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计划管理操作手册</w:t>
      </w:r>
    </w:p>
    <w:p>
      <w:pPr/>
      <w:r>
        <w:rPr>
          <w:b w:val="0"/>
          <w:color w:val="687383"/>
        </w:rPr>
        <w:t>数字丰泰 · 业务流程版 · 2026 年 10 月 20 日</w:t>
      </w:r>
    </w:p>
    <w:p>
      <w:pPr/>
      <w:r>
        <w:rPr>
          <w:b w:val="0"/>
        </w:rPr>
        <w:t>本手册按“维护节点 → 提交报审 → 执行反馈 → 导入变更 → 申请结项”的业务顺序说明操作。系统页面中的“任务名称”“任务导入”“任务反馈”在本手册中均指工程进度计划节点。</w:t>
      </w:r>
    </w:p>
    <w:p>
      <w:pPr>
        <w:pStyle w:val="Heading1"/>
      </w:pPr>
      <w:r>
        <w:t>第一章 手册说明</w:t>
      </w:r>
    </w:p>
    <w:p>
      <w:pPr>
        <w:pStyle w:val="Heading2"/>
      </w:pPr>
      <w:r>
        <w:t>一、进入计划管理</w:t>
      </w:r>
    </w:p>
    <w:p>
      <w:pPr>
        <w:ind w:left="283" w:hanging="283"/>
      </w:pPr>
      <w:r>
        <w:t xml:space="preserve">1. </w:t>
      </w:r>
      <w:r>
        <w:rPr>
          <w:b w:val="0"/>
        </w:rPr>
        <w:t>登录数字丰泰，先在右上角选择正确的项目。</w:t>
      </w:r>
    </w:p>
    <w:p>
      <w:pPr>
        <w:ind w:left="283" w:hanging="283"/>
      </w:pPr>
      <w:r>
        <w:t xml:space="preserve">2. </w:t>
      </w:r>
      <w:r>
        <w:rPr>
          <w:b w:val="0"/>
        </w:rPr>
        <w:t xml:space="preserve">展开左侧 </w:t>
      </w:r>
      <w:r>
        <w:rPr>
          <w:b/>
        </w:rPr>
        <w:t>2.2进度管理</w:t>
      </w:r>
      <w:r>
        <w:rPr>
          <w:b w:val="0"/>
        </w:rPr>
        <w:t xml:space="preserve">，进入 </w:t>
      </w:r>
      <w:r>
        <w:rPr>
          <w:b/>
        </w:rPr>
        <w:t>2.2.2工程进度管理</w:t>
      </w:r>
      <w:r>
        <w:rPr>
          <w:b w:val="0"/>
        </w:rPr>
        <w:t>。</w:t>
      </w:r>
    </w:p>
    <w:p>
      <w:pPr>
        <w:ind w:left="283" w:hanging="283"/>
      </w:pPr>
      <w:r>
        <w:t xml:space="preserve">3. </w:t>
      </w:r>
      <w:r>
        <w:rPr>
          <w:b w:val="0"/>
        </w:rPr>
        <w:t>在页面上方选择标段，核对列表中的计划节点。可按任务项名称、负责人和计划时间筛选。</w:t>
      </w:r>
    </w:p>
    <w:p>
      <w:pPr>
        <w:ind w:left="283" w:hanging="283"/>
      </w:pPr>
      <w:r>
        <w:t xml:space="preserve">4. </w:t>
      </w:r>
      <w:r>
        <w:rPr>
          <w:b w:val="0"/>
        </w:rPr>
        <w:t>后续新增、导入、报审、调整和结项均在当前项目、标段下办理。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336000" cy="2858043"/>
            <wp:docPr id="1" name="Picture 1" descr="图1 计划管理入口与常用操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01-入口与操作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28580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图1标记：①项目与标段；②菜单入口；③线上新增及Excel导入；④发布与更多操作。截图中的记录用于演示，实际操作前请核对自己的项目和标段。</w:t>
      </w:r>
    </w:p>
    <w:p>
      <w:pPr>
        <w:pStyle w:val="Heading2"/>
      </w:pPr>
      <w:r>
        <w:t>二、按角色阅读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4819"/>
        <w:gridCol w:w="3345"/>
      </w:tblGrid>
      <w:tr>
        <w:trPr>
          <w:cantSplit/>
          <w:tblHeader/>
        </w:trPr>
        <w:tc>
          <w:tcPr>
            <w:tcW w:type="dxa" w:w="1814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角色</w:t>
            </w:r>
          </w:p>
        </w:tc>
        <w:tc>
          <w:tcPr>
            <w:tcW w:type="dxa" w:w="4819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主要办理事项</w:t>
            </w:r>
          </w:p>
        </w:tc>
        <w:tc>
          <w:tcPr>
            <w:tcW w:type="dxa" w:w="3345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建议阅读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 w:val="0"/>
                <w:sz w:val="19"/>
              </w:rPr>
              <w:t>节点维护人、发起人</w:t>
            </w:r>
          </w:p>
        </w:tc>
        <w:tc>
          <w:tcPr>
            <w:tcW w:type="dxa" w:w="481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 w:val="0"/>
                <w:sz w:val="19"/>
              </w:rPr>
              <w:t>新增或导入节点，补齐人员和时间，提交报审、导入变更</w:t>
            </w:r>
          </w:p>
        </w:tc>
        <w:tc>
          <w:tcPr>
            <w:tcW w:type="dxa" w:w="334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 w:val="0"/>
                <w:sz w:val="19"/>
              </w:rPr>
              <w:t>第二至第五章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 w:val="0"/>
                <w:sz w:val="19"/>
              </w:rPr>
              <w:t>节点负责人</w:t>
            </w:r>
          </w:p>
        </w:tc>
        <w:tc>
          <w:tcPr>
            <w:tcW w:type="dxa" w:w="4819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 w:val="0"/>
                <w:sz w:val="19"/>
              </w:rPr>
              <w:t>查看分配通知，维护进度，按周反馈，申请结项</w:t>
            </w:r>
          </w:p>
        </w:tc>
        <w:tc>
          <w:tcPr>
            <w:tcW w:type="dxa" w:w="3345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 w:val="0"/>
                <w:sz w:val="19"/>
              </w:rPr>
              <w:t>第六至第七章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审批人</w:t>
            </w:r>
          </w:p>
        </w:tc>
        <w:tc>
          <w:tcPr>
            <w:tcW w:type="dxa" w:w="481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从待办进入报审、调整或结项流程，核对内容并审批</w:t>
            </w:r>
          </w:p>
        </w:tc>
        <w:tc>
          <w:tcPr>
            <w:tcW w:type="dxa" w:w="334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第三、四、七章</w:t>
            </w:r>
          </w:p>
        </w:tc>
      </w:tr>
    </w:tbl>
    <w:p>
      <w:pPr>
        <w:spacing w:after="20"/>
      </w:pPr>
    </w:p>
    <w:p>
      <w:pPr>
        <w:pStyle w:val="Heading2"/>
      </w:pPr>
      <w:r>
        <w:t>三、先分清状态</w:t>
      </w:r>
    </w:p>
    <w:p>
      <w:pPr/>
      <w:r>
        <w:rPr>
          <w:b/>
        </w:rPr>
        <w:t>节点执行状态</w:t>
      </w:r>
      <w:r>
        <w:rPr>
          <w:b w:val="0"/>
        </w:rPr>
        <w:t>用于说明未开始、执行进展、滞后或延期等情况；</w:t>
      </w:r>
      <w:r>
        <w:rPr>
          <w:b/>
        </w:rPr>
        <w:t>流程状态</w:t>
      </w:r>
      <w:r>
        <w:rPr>
          <w:b w:val="0"/>
        </w:rPr>
        <w:t>用于说明报审、调整或结项申请的审批进展。创建报审显示“已归档”，表示该次审批完成，不能据此判断节点已经结项。</w:t>
      </w:r>
    </w:p>
    <w:p>
      <w:pPr/>
      <w:r>
        <w:rPr>
          <w:b w:val="0"/>
        </w:rPr>
        <w:t>节点保存或导入成功后，仍需按页面入口发起报审；提交结项申请后，仍需查看结项审批结果。</w:t>
      </w:r>
    </w:p>
    <w:p>
      <w:pPr>
        <w:pStyle w:val="Heading1"/>
        <w:pageBreakBefore/>
      </w:pPr>
      <w:r>
        <w:t>第二章 节点维护</w:t>
      </w:r>
    </w:p>
    <w:p>
      <w:pPr>
        <w:pStyle w:val="Heading2"/>
      </w:pPr>
      <w:r>
        <w:t>一、线上新增节点</w:t>
      </w:r>
    </w:p>
    <w:p>
      <w:pPr>
        <w:ind w:left="283" w:hanging="283"/>
      </w:pPr>
      <w:r>
        <w:t xml:space="preserve">1. </w:t>
      </w:r>
      <w:r>
        <w:rPr>
          <w:b w:val="0"/>
        </w:rPr>
        <w:t xml:space="preserve">在计划列表点击 </w:t>
      </w:r>
      <w:r>
        <w:rPr>
          <w:b/>
        </w:rPr>
        <w:t>线上新增</w:t>
      </w:r>
      <w:r>
        <w:rPr>
          <w:b w:val="0"/>
        </w:rPr>
        <w:t>，打开“新增任务”。</w:t>
      </w:r>
    </w:p>
    <w:p>
      <w:pPr>
        <w:ind w:left="283" w:hanging="283"/>
      </w:pPr>
      <w:r>
        <w:t xml:space="preserve">2. </w:t>
      </w:r>
      <w:r>
        <w:rPr>
          <w:b w:val="0"/>
        </w:rPr>
        <w:t xml:space="preserve">在“常规”页填写 </w:t>
      </w:r>
      <w:r>
        <w:rPr>
          <w:b/>
        </w:rPr>
        <w:t>任务名称</w:t>
      </w:r>
      <w:r>
        <w:rPr>
          <w:b w:val="0"/>
        </w:rPr>
        <w:t>。名称最多100字，建议写明具体交付事项。</w:t>
      </w:r>
    </w:p>
    <w:p>
      <w:pPr>
        <w:ind w:left="283" w:hanging="283"/>
      </w:pPr>
      <w:r>
        <w:t xml:space="preserve">3. </w:t>
      </w:r>
      <w:r>
        <w:rPr>
          <w:b w:val="0"/>
        </w:rPr>
        <w:t xml:space="preserve">选择 </w:t>
      </w:r>
      <w:r>
        <w:rPr>
          <w:b/>
        </w:rPr>
        <w:t>负责人、审核人</w:t>
      </w:r>
      <w:r>
        <w:rPr>
          <w:b w:val="0"/>
        </w:rPr>
        <w:t>。人员选择窗口可按企业组织或项目组织定位人员，勾选后点击“确定”；返回表单检查人员是否已填入。</w:t>
      </w:r>
    </w:p>
    <w:p>
      <w:pPr>
        <w:ind w:left="283" w:hanging="283"/>
      </w:pPr>
      <w:r>
        <w:t xml:space="preserve">4. </w:t>
      </w:r>
      <w:r>
        <w:rPr>
          <w:b w:val="0"/>
        </w:rPr>
        <w:t xml:space="preserve">填写 </w:t>
      </w:r>
      <w:r>
        <w:rPr>
          <w:b/>
        </w:rPr>
        <w:t>计划开始时间、计划完成时间</w:t>
      </w:r>
      <w:r>
        <w:rPr>
          <w:b w:val="0"/>
        </w:rPr>
        <w:t>。核对日期先后关系，并根据业务需要选择计划等级。</w:t>
      </w:r>
    </w:p>
    <w:p>
      <w:pPr>
        <w:ind w:left="283" w:hanging="283"/>
      </w:pPr>
      <w:r>
        <w:t xml:space="preserve">5. </w:t>
      </w:r>
      <w:r>
        <w:rPr>
          <w:b w:val="0"/>
        </w:rPr>
        <w:t>如需说明依赖、资源或其他信息，切换“前置任务”“资源”“备注”“成本”页补充。</w:t>
      </w:r>
    </w:p>
    <w:p>
      <w:pPr>
        <w:ind w:left="283" w:hanging="283"/>
      </w:pPr>
      <w:r>
        <w:t xml:space="preserve">6. </w:t>
      </w:r>
      <w:r>
        <w:rPr>
          <w:b w:val="0"/>
        </w:rPr>
        <w:t xml:space="preserve">点击 </w:t>
      </w:r>
      <w:r>
        <w:rPr>
          <w:b/>
        </w:rPr>
        <w:t>确定</w:t>
      </w:r>
      <w:r>
        <w:rPr>
          <w:b w:val="0"/>
        </w:rPr>
        <w:t xml:space="preserve"> 保存。回到列表核对名称、负责人、审核人、计划时间和计划等级。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143261" cy="3384000"/>
            <wp:docPr id="2" name="Picture 2" descr="图2 新增节点与计划等级在同一窗口维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02-新增与类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43261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图2标记：①任务名称；②负责人和审核人；③计划日期；④计划等级；⑤确定保存。此图同时适用于第五章的节点类型说明。</w:t>
      </w:r>
    </w:p>
    <w:p>
      <w:pPr/>
      <w:r>
        <w:rPr>
          <w:b/>
        </w:rPr>
        <w:t>完成标志：</w:t>
      </w:r>
      <w:r>
        <w:rPr>
          <w:b w:val="0"/>
        </w:rPr>
        <w:t xml:space="preserve"> 列表出现新节点；本次演示保存后流程状态为“未发起”，还需继续提交报审。</w:t>
      </w:r>
    </w:p>
    <w:p>
      <w:pPr>
        <w:pStyle w:val="Heading2"/>
      </w:pPr>
      <w:r>
        <w:t>二、通过Excel批量导入</w:t>
      </w:r>
    </w:p>
    <w:p>
      <w:pPr>
        <w:ind w:left="283" w:hanging="283"/>
      </w:pPr>
      <w:r>
        <w:t xml:space="preserve">1. </w:t>
      </w:r>
      <w:r>
        <w:rPr>
          <w:b w:val="0"/>
        </w:rPr>
        <w:t xml:space="preserve">在计划列表点击 </w:t>
      </w:r>
      <w:r>
        <w:rPr>
          <w:b/>
        </w:rPr>
        <w:t>Excel模板导入</w:t>
      </w:r>
      <w:r>
        <w:rPr>
          <w:b w:val="0"/>
        </w:rPr>
        <w:t>，打开“任务导入”。</w:t>
      </w:r>
    </w:p>
    <w:p>
      <w:pPr>
        <w:ind w:left="283" w:hanging="283"/>
      </w:pPr>
      <w:r>
        <w:t xml:space="preserve">2. </w:t>
      </w:r>
      <w:r>
        <w:rPr>
          <w:b w:val="0"/>
        </w:rPr>
        <w:t xml:space="preserve">点击窗口内的 </w:t>
      </w:r>
      <w:r>
        <w:rPr>
          <w:b/>
        </w:rPr>
        <w:t>下载模版</w:t>
      </w:r>
      <w:r>
        <w:rPr>
          <w:b w:val="0"/>
        </w:rPr>
        <w:t>，使用本次下载的“施工计划导入模板”填写数据。列表的“Excel模板导出”可导出现有计划数据，不能直接替代新增导入模板。</w:t>
      </w:r>
    </w:p>
    <w:p>
      <w:pPr>
        <w:ind w:left="283" w:hanging="283"/>
      </w:pPr>
      <w:r>
        <w:t xml:space="preserve">3. </w:t>
      </w:r>
      <w:r>
        <w:rPr>
          <w:b w:val="0"/>
        </w:rPr>
        <w:t>保持模板表头和列结构，填写计划数据；先检查名称、层级、计划时间、负责人和审核人。</w:t>
      </w:r>
    </w:p>
    <w:p>
      <w:pPr>
        <w:ind w:left="283" w:hanging="283"/>
      </w:pPr>
      <w:r>
        <w:t xml:space="preserve">4. </w:t>
      </w:r>
      <w:r>
        <w:rPr>
          <w:b w:val="0"/>
        </w:rPr>
        <w:t xml:space="preserve">点击上传区域选择Excel，或将文件拖入上传区域。单次导入最多支持 </w:t>
      </w:r>
      <w:r>
        <w:rPr>
          <w:b/>
        </w:rPr>
        <w:t>5000条</w:t>
      </w:r>
      <w:r>
        <w:rPr>
          <w:b w:val="0"/>
        </w:rPr>
        <w:t>。</w:t>
      </w:r>
    </w:p>
    <w:p>
      <w:pPr>
        <w:ind w:left="283" w:hanging="283"/>
      </w:pPr>
      <w:r>
        <w:t xml:space="preserve">5. </w:t>
      </w:r>
      <w:r>
        <w:rPr>
          <w:b w:val="0"/>
        </w:rPr>
        <w:t xml:space="preserve">确认文件名正确后点击 </w:t>
      </w:r>
      <w:r>
        <w:rPr>
          <w:b/>
        </w:rPr>
        <w:t>导入</w:t>
      </w:r>
      <w:r>
        <w:rPr>
          <w:b w:val="0"/>
        </w:rPr>
        <w:t>，等待导入结果。</w:t>
      </w:r>
    </w:p>
    <w:p>
      <w:pPr>
        <w:ind w:left="283" w:hanging="283"/>
      </w:pPr>
      <w:r>
        <w:t xml:space="preserve">6. </w:t>
      </w:r>
      <w:r>
        <w:rPr>
          <w:b w:val="0"/>
        </w:rPr>
        <w:t>成功后返回列表核对新增记录，再按第三章提交报审。失败时先查看页面提示；如提供“下载失败文档”，下载后修正并重新导入。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56416" cy="3384000"/>
            <wp:docPr id="3" name="Picture 3" descr="图3 一张图完成模板下载 文件上传与导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03-新增导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56416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图3标记：①下载新增模板；②上传填好的Excel；③导入。上传完成只代表文件已选入，需等待系统返回导入结果。</w:t>
      </w:r>
    </w:p>
    <w:p>
      <w:pPr>
        <w:pStyle w:val="Heading2"/>
      </w:pPr>
      <w:r>
        <w:t>三、新增导入模板填写要点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572"/>
        <w:gridCol w:w="4932"/>
      </w:tblGrid>
      <w:tr>
        <w:trPr>
          <w:cantSplit/>
          <w:tblHeader/>
        </w:trPr>
        <w:tc>
          <w:tcPr>
            <w:tcW w:type="dxa" w:w="1474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字段组</w:t>
            </w:r>
          </w:p>
        </w:tc>
        <w:tc>
          <w:tcPr>
            <w:tcW w:type="dxa" w:w="3572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模板中的列</w:t>
            </w:r>
          </w:p>
        </w:tc>
        <w:tc>
          <w:tcPr>
            <w:tcW w:type="dxa" w:w="4932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填写要点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节点与层级</w:t>
            </w:r>
          </w:p>
        </w:tc>
        <w:tc>
          <w:tcPr>
            <w:tcW w:type="dxa" w:w="35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标识号、大纲级别、名称</w:t>
            </w:r>
          </w:p>
        </w:tc>
        <w:tc>
          <w:tcPr>
            <w:tcW w:type="dxa" w:w="49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按模板维护节点标识及上下级结构，不随意改变列名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计划周期</w:t>
            </w:r>
          </w:p>
        </w:tc>
        <w:tc>
          <w:tcPr>
            <w:tcW w:type="dxa" w:w="3572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工期、计划开始时间、计划结束时间</w:t>
            </w:r>
          </w:p>
        </w:tc>
        <w:tc>
          <w:tcPr>
            <w:tcW w:type="dxa" w:w="4932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保持工期与日期一致，按项目实际计划填写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节点类型与依赖</w:t>
            </w:r>
          </w:p>
        </w:tc>
        <w:tc>
          <w:tcPr>
            <w:tcW w:type="dxa" w:w="35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计划等级、前置任务</w:t>
            </w:r>
          </w:p>
        </w:tc>
        <w:tc>
          <w:tcPr>
            <w:tcW w:type="dxa" w:w="49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计划等级使用系统支持的类型；有依赖时维护前置任务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补充说明</w:t>
            </w:r>
          </w:p>
        </w:tc>
        <w:tc>
          <w:tcPr>
            <w:tcW w:type="dxa" w:w="3572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备注、资源名称、进度状态、进度说明</w:t>
            </w:r>
          </w:p>
        </w:tc>
        <w:tc>
          <w:tcPr>
            <w:tcW w:type="dxa" w:w="4932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按本次导入业务需要填写，不用说明文字替代计划日期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责任关系</w:t>
            </w:r>
          </w:p>
        </w:tc>
        <w:tc>
          <w:tcPr>
            <w:tcW w:type="dxa" w:w="35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责任人、审核人</w:t>
            </w:r>
          </w:p>
        </w:tc>
        <w:tc>
          <w:tcPr>
            <w:tcW w:type="dxa" w:w="49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填写系统能够识别的人员；导入后复核人员对应结果</w:t>
            </w:r>
          </w:p>
        </w:tc>
      </w:tr>
    </w:tbl>
    <w:p>
      <w:pPr>
        <w:spacing w:after="20"/>
      </w:pPr>
    </w:p>
    <w:p>
      <w:pPr/>
      <w:r>
        <w:rPr>
          <w:b/>
        </w:rPr>
        <w:t>异常处理：</w:t>
      </w:r>
      <w:r>
        <w:rPr>
          <w:b w:val="0"/>
        </w:rPr>
        <w:t xml:space="preserve"> 如果同时出现“导入失败”和“导入文件错误，无法下载”，请保留原文件和报错截图，联系管理员核查导入服务。不要把上传进度完成当作节点维护成功，也不要在未核对列表前重复导入。</w:t>
      </w:r>
    </w:p>
    <w:p>
      <w:pPr>
        <w:pStyle w:val="Heading1"/>
        <w:pageBreakBefore/>
      </w:pPr>
      <w:r>
        <w:t>第三章 提交报审与消息提醒</w:t>
      </w:r>
    </w:p>
    <w:p>
      <w:pPr>
        <w:pStyle w:val="Heading2"/>
      </w:pPr>
      <w:r>
        <w:t>一、发起计划报审</w:t>
      </w:r>
    </w:p>
    <w:p>
      <w:pPr>
        <w:ind w:left="283" w:hanging="283"/>
      </w:pPr>
      <w:r>
        <w:t xml:space="preserve">1. </w:t>
      </w:r>
      <w:r>
        <w:rPr>
          <w:b w:val="0"/>
        </w:rPr>
        <w:t>在列表勾选本次需要报审的节点，核对“已选择”数量。</w:t>
      </w:r>
    </w:p>
    <w:p>
      <w:pPr>
        <w:ind w:left="283" w:hanging="283"/>
      </w:pPr>
      <w:r>
        <w:t xml:space="preserve">2. </w:t>
      </w:r>
      <w:r>
        <w:rPr>
          <w:b w:val="0"/>
        </w:rPr>
        <w:t xml:space="preserve">点击 </w:t>
      </w:r>
      <w:r>
        <w:rPr>
          <w:b/>
        </w:rPr>
        <w:t>发布</w:t>
      </w:r>
      <w:r>
        <w:rPr>
          <w:b w:val="0"/>
        </w:rPr>
        <w:t>，进入“计划报审”页面。</w:t>
      </w:r>
    </w:p>
    <w:p>
      <w:pPr>
        <w:ind w:left="283" w:hanging="283"/>
      </w:pPr>
      <w:r>
        <w:t xml:space="preserve">3. </w:t>
      </w:r>
      <w:r>
        <w:rPr>
          <w:b w:val="0"/>
        </w:rPr>
        <w:t>在“表单”页检查标段及“当前计划”中的任务名称、开始时间、结束时间和负责人；页面有“已提交计划”标签时，可切换核对已有提交内容。</w:t>
      </w:r>
    </w:p>
    <w:p>
      <w:pPr>
        <w:ind w:left="283" w:hanging="283"/>
      </w:pPr>
      <w:r>
        <w:t xml:space="preserve">4. </w:t>
      </w:r>
      <w:r>
        <w:rPr>
          <w:b w:val="0"/>
        </w:rPr>
        <w:t xml:space="preserve">确认本次范围正确，点击底部 </w:t>
      </w:r>
      <w:r>
        <w:rPr>
          <w:b/>
        </w:rPr>
        <w:t>发起</w:t>
      </w:r>
      <w:r>
        <w:rPr>
          <w:b w:val="0"/>
        </w:rPr>
        <w:t>。</w:t>
      </w:r>
    </w:p>
    <w:p>
      <w:pPr>
        <w:ind w:left="283" w:hanging="283"/>
      </w:pPr>
      <w:r>
        <w:t xml:space="preserve">5. </w:t>
      </w:r>
      <w:r>
        <w:rPr>
          <w:b w:val="0"/>
        </w:rPr>
        <w:t xml:space="preserve">返回列表查看流程状态；需要跟踪审批时，进入相应流程的 </w:t>
      </w:r>
      <w:r>
        <w:rPr>
          <w:b/>
        </w:rPr>
        <w:t>流转记录、流程图</w:t>
      </w:r>
      <w:r>
        <w:rPr>
          <w:b w:val="0"/>
        </w:rPr>
        <w:t>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127783" cy="3384000"/>
            <wp:docPr id="4" name="Picture 4" descr="图4 发布后还需要在报审页点击发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04-提交报审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778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图4标记：①报审标段；②本次报审节点及计划日期；③发起。保存节点、点击发布、正式发起分别是不同步骤。</w:t>
      </w:r>
    </w:p>
    <w:p>
      <w:pPr>
        <w:pStyle w:val="Heading2"/>
      </w:pPr>
      <w:r>
        <w:t>二、提交后如何触发消息</w:t>
      </w:r>
    </w:p>
    <w:p>
      <w:pPr/>
      <w:r>
        <w:rPr>
          <w:b w:val="0"/>
        </w:rPr>
        <w:t>计划报审实际提交成功后，系统按流程事件接入消息中心。接收对象由流程分配及节点责任关系确定，不能用打开页面或保存草稿代替正式提交。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417"/>
        <w:gridCol w:w="3402"/>
        <w:gridCol w:w="3458"/>
      </w:tblGrid>
      <w:tr>
        <w:trPr>
          <w:cantSplit/>
          <w:tblHeader/>
        </w:trPr>
        <w:tc>
          <w:tcPr>
            <w:tcW w:type="dxa" w:w="1701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触发时点</w:t>
            </w:r>
          </w:p>
        </w:tc>
        <w:tc>
          <w:tcPr>
            <w:tcW w:type="dxa" w:w="1417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接收人</w:t>
            </w:r>
          </w:p>
        </w:tc>
        <w:tc>
          <w:tcPr>
            <w:tcW w:type="dxa" w:w="3402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消息类型与内容</w:t>
            </w:r>
          </w:p>
        </w:tc>
        <w:tc>
          <w:tcPr>
            <w:tcW w:type="dxa" w:w="3458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收到后怎么做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发起人提交审批成功</w:t>
            </w:r>
          </w:p>
        </w:tc>
        <w:tc>
          <w:tcPr>
            <w:tcW w:type="dxa" w:w="141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发起人</w:t>
            </w:r>
          </w:p>
        </w:tc>
        <w:tc>
          <w:tcPr>
            <w:tcW w:type="dxa" w:w="340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通知申请已发起，提示关注审批结果</w:t>
            </w:r>
          </w:p>
        </w:tc>
        <w:tc>
          <w:tcPr>
            <w:tcW w:type="dxa" w:w="345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查看状态，避免重复发起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流程到达审批节点</w:t>
            </w:r>
          </w:p>
        </w:tc>
        <w:tc>
          <w:tcPr>
            <w:tcW w:type="dxa" w:w="1417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当前审批人</w:t>
            </w:r>
          </w:p>
        </w:tc>
        <w:tc>
          <w:tcPr>
            <w:tcW w:type="dxa" w:w="3402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待办，说明哪个计划流程待审批</w:t>
            </w:r>
          </w:p>
        </w:tc>
        <w:tc>
          <w:tcPr>
            <w:tcW w:type="dxa" w:w="3458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查看详情，核对后审批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流程到达抄送节点</w:t>
            </w:r>
          </w:p>
        </w:tc>
        <w:tc>
          <w:tcPr>
            <w:tcW w:type="dxa" w:w="141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抄送人</w:t>
            </w:r>
          </w:p>
        </w:tc>
        <w:tc>
          <w:tcPr>
            <w:tcW w:type="dxa" w:w="340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抄送通知</w:t>
            </w:r>
          </w:p>
        </w:tc>
        <w:tc>
          <w:tcPr>
            <w:tcW w:type="dxa" w:w="345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查看并知悉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报审流程审批归档</w:t>
            </w:r>
          </w:p>
        </w:tc>
        <w:tc>
          <w:tcPr>
            <w:tcW w:type="dxa" w:w="1417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发起人</w:t>
            </w:r>
          </w:p>
        </w:tc>
        <w:tc>
          <w:tcPr>
            <w:tcW w:type="dxa" w:w="3402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流程归档通知</w:t>
            </w:r>
          </w:p>
        </w:tc>
        <w:tc>
          <w:tcPr>
            <w:tcW w:type="dxa" w:w="3458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查看最终审批结果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计划创建审批归档</w:t>
            </w:r>
          </w:p>
        </w:tc>
        <w:tc>
          <w:tcPr>
            <w:tcW w:type="dxa" w:w="141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节点负责人</w:t>
            </w:r>
          </w:p>
        </w:tc>
        <w:tc>
          <w:tcPr>
            <w:tcW w:type="dxa" w:w="340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分配通知，包含计划周期、工期和计划等级</w:t>
            </w:r>
          </w:p>
        </w:tc>
        <w:tc>
          <w:tcPr>
            <w:tcW w:type="dxa" w:w="345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查看计划并推进执行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创建审批归档且存在上级计划</w:t>
            </w:r>
          </w:p>
        </w:tc>
        <w:tc>
          <w:tcPr>
            <w:tcW w:type="dxa" w:w="1417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上级计划负责人</w:t>
            </w:r>
          </w:p>
        </w:tc>
        <w:tc>
          <w:tcPr>
            <w:tcW w:type="dxa" w:w="3402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下级计划分解通知</w:t>
            </w:r>
          </w:p>
        </w:tc>
        <w:tc>
          <w:tcPr>
            <w:tcW w:type="dxa" w:w="3458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统筹上下级计划依赖</w:t>
            </w:r>
          </w:p>
        </w:tc>
      </w:tr>
    </w:tbl>
    <w:p>
      <w:pPr>
        <w:spacing w:after="20"/>
      </w:pPr>
    </w:p>
    <w:p>
      <w:pPr>
        <w:pStyle w:val="Heading2"/>
      </w:pPr>
      <w:r>
        <w:t>三、从消息进入办理</w:t>
      </w:r>
    </w:p>
    <w:p>
      <w:pPr/>
      <w:r>
        <w:rPr>
          <w:b w:val="0"/>
        </w:rPr>
        <w:t xml:space="preserve">进入 </w:t>
      </w:r>
      <w:r>
        <w:rPr>
          <w:b/>
        </w:rPr>
        <w:t>消息中心 → 我的消息</w:t>
      </w:r>
      <w:r>
        <w:rPr>
          <w:b w:val="0"/>
        </w:rPr>
        <w:t xml:space="preserve">，按“待办”“通知”等分类查找，必要时用标题搜索。审批人点击对应待办的 </w:t>
      </w:r>
      <w:r>
        <w:rPr>
          <w:b/>
        </w:rPr>
        <w:t>查看详情</w:t>
      </w:r>
      <w:r>
        <w:rPr>
          <w:b w:val="0"/>
        </w:rPr>
        <w:t>，进入计划报审流程办理。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336000" cy="1488000"/>
            <wp:docPr id="5" name="Picture 5" descr="图5 从我的消息中的待办进入计划审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05-报审待办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14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图5标记：①消息分类；②计划管理待办及标题；③查看详情。消息查看后可以变为已读，审批是否完成仍以流程详情为准；消息摘要中的表述也不能替代最终审批结果。</w:t>
      </w:r>
    </w:p>
    <w:p>
      <w:pPr/>
      <w:r>
        <w:rPr>
          <w:b/>
        </w:rPr>
        <w:t>完成标志：</w:t>
      </w:r>
      <w:r>
        <w:rPr>
          <w:b w:val="0"/>
        </w:rPr>
        <w:t xml:space="preserve"> 发起人能查到提交结果，审批人能查到对应待办并进入正确的计划流程。消息模板支持Web及丰声Next渠道，具体接收渠道以项目配置和实际投递结果为准。</w:t>
      </w:r>
    </w:p>
    <w:p>
      <w:pPr>
        <w:pStyle w:val="Heading1"/>
        <w:pageBreakBefore/>
      </w:pPr>
      <w:r>
        <w:t>第四章 通过导入发起变更</w:t>
      </w:r>
    </w:p>
    <w:p>
      <w:pPr>
        <w:pStyle w:val="Heading2"/>
      </w:pPr>
      <w:r>
        <w:t>一、选择需要调整的节点</w:t>
      </w:r>
    </w:p>
    <w:p>
      <w:pPr>
        <w:ind w:left="283" w:hanging="283"/>
      </w:pPr>
      <w:r>
        <w:t xml:space="preserve">1. </w:t>
      </w:r>
      <w:r>
        <w:rPr>
          <w:b w:val="0"/>
        </w:rPr>
        <w:t>在原项目、原标段查找待变更节点，核对其流程状态。</w:t>
      </w:r>
    </w:p>
    <w:p>
      <w:pPr>
        <w:ind w:left="283" w:hanging="283"/>
      </w:pPr>
      <w:r>
        <w:t xml:space="preserve">2. </w:t>
      </w:r>
      <w:r>
        <w:rPr>
          <w:b w:val="0"/>
        </w:rPr>
        <w:t xml:space="preserve">勾选本次需要调整的节点，点击 </w:t>
      </w:r>
      <w:r>
        <w:rPr>
          <w:b/>
        </w:rPr>
        <w:t>更多操作 → 计划调整</w:t>
      </w:r>
      <w:r>
        <w:rPr>
          <w:b w:val="0"/>
        </w:rPr>
        <w:t>。</w:t>
      </w:r>
    </w:p>
    <w:p>
      <w:pPr>
        <w:ind w:left="283" w:hanging="283"/>
      </w:pPr>
      <w:r>
        <w:t xml:space="preserve">3. </w:t>
      </w:r>
      <w:r>
        <w:rPr>
          <w:b w:val="0"/>
        </w:rPr>
        <w:t>系统打开“任务导入”。如果提示“请选择流程状态为：未进行、已归档、已驳回计划进行修改”，先处理现有审批，再重新发起调整。</w:t>
      </w:r>
    </w:p>
    <w:p>
      <w:pPr>
        <w:ind w:left="283" w:hanging="283"/>
      </w:pPr>
      <w:r>
        <w:t xml:space="preserve">4. </w:t>
      </w:r>
      <w:r>
        <w:rPr>
          <w:b w:val="0"/>
        </w:rPr>
        <w:t xml:space="preserve">点击窗口内 </w:t>
      </w:r>
      <w:r>
        <w:rPr>
          <w:b/>
        </w:rPr>
        <w:t>下载模版</w:t>
      </w:r>
      <w:r>
        <w:rPr>
          <w:b w:val="0"/>
        </w:rPr>
        <w:t>，下载当前勾选节点对应的“施工计划调整导入模板”。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336000" cy="1920000"/>
            <wp:docPr id="6" name="Picture 6" descr="图6 变更必须从计划调整入口下载对应模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06-变更入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19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图6标记：①勾选节点；②更多操作；③计划调整。变更导入与新增导入用途不同，应从对应入口下载模板。</w:t>
      </w:r>
    </w:p>
    <w:p>
      <w:pPr>
        <w:pStyle w:val="Heading2"/>
      </w:pPr>
      <w:r>
        <w:t>二、填写并导入调整内容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7654"/>
      </w:tblGrid>
      <w:tr>
        <w:trPr>
          <w:cantSplit/>
          <w:tblHeader/>
        </w:trPr>
        <w:tc>
          <w:tcPr>
            <w:tcW w:type="dxa" w:w="2324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变更模板列</w:t>
            </w:r>
          </w:p>
        </w:tc>
        <w:tc>
          <w:tcPr>
            <w:tcW w:type="dxa" w:w="7654"/>
            <w:vAlign w:val="center"/>
            <w:shd w:fill="F2F5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 w:line="288" w:lineRule="auto"/>
            </w:pPr>
            <w:r>
              <w:rPr>
                <w:b/>
                <w:sz w:val="19"/>
              </w:rPr>
              <w:t>处理要求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施工计划id</w:t>
            </w:r>
          </w:p>
        </w:tc>
        <w:tc>
          <w:tcPr>
            <w:tcW w:type="dxa" w:w="765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保留下载值，用于对应原节点，不删除、不重新编造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任务名称、WBS编码</w:t>
            </w:r>
          </w:p>
        </w:tc>
        <w:tc>
          <w:tcPr>
            <w:tcW w:type="dxa" w:w="7654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核对对应节点，名称按本次调整要求维护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计划开始时间、计划结束时间</w:t>
            </w:r>
          </w:p>
        </w:tc>
        <w:tc>
          <w:tcPr>
            <w:tcW w:type="dxa" w:w="765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填写调整后的日期；本次演示模板日期形式为2026-10-20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责任人、审核人</w:t>
            </w:r>
          </w:p>
        </w:tc>
        <w:tc>
          <w:tcPr>
            <w:tcW w:type="dxa" w:w="7654"/>
            <w:vAlign w:val="center"/>
            <w:shd w:fill="FAFBF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 w:line="288" w:lineRule="auto"/>
            </w:pPr>
            <w:r>
              <w:rPr>
                <w:b w:val="0"/>
                <w:sz w:val="19"/>
              </w:rPr>
              <w:t>按本次责任关系维护，保留未调整人员</w:t>
            </w:r>
          </w:p>
        </w:tc>
      </w:tr>
    </w:tbl>
    <w:p>
      <w:pPr>
        <w:spacing w:after="20"/>
      </w:pPr>
    </w:p>
    <w:p>
      <w:pPr>
        <w:ind w:left="283" w:hanging="283"/>
      </w:pPr>
      <w:r>
        <w:t xml:space="preserve">1. </w:t>
      </w:r>
      <w:r>
        <w:rPr>
          <w:b w:val="0"/>
        </w:rPr>
        <w:t>在下载模板中修改需要调整的字段，保留未变更内容及原节点标识。</w:t>
      </w:r>
    </w:p>
    <w:p>
      <w:pPr>
        <w:ind w:left="283" w:hanging="283"/>
      </w:pPr>
      <w:r>
        <w:t xml:space="preserve">2. </w:t>
      </w:r>
      <w:r>
        <w:rPr>
          <w:b w:val="0"/>
        </w:rPr>
        <w:t xml:space="preserve">在上传区域选择填好的文件，点击 </w:t>
      </w:r>
      <w:r>
        <w:rPr>
          <w:b/>
        </w:rPr>
        <w:t>导入</w:t>
      </w:r>
      <w:r>
        <w:rPr>
          <w:b w:val="0"/>
        </w:rPr>
        <w:t>。</w:t>
      </w:r>
    </w:p>
    <w:p>
      <w:pPr>
        <w:ind w:left="283" w:hanging="283"/>
      </w:pPr>
      <w:r>
        <w:t xml:space="preserve">3. </w:t>
      </w:r>
      <w:r>
        <w:rPr>
          <w:b w:val="0"/>
        </w:rPr>
        <w:t xml:space="preserve">导入校验后进入 </w:t>
      </w:r>
      <w:r>
        <w:rPr>
          <w:b/>
        </w:rPr>
        <w:t>计划调整</w:t>
      </w:r>
      <w:r>
        <w:rPr>
          <w:b w:val="0"/>
        </w:rPr>
        <w:t xml:space="preserve"> 报审页，检查“当前计划”中的变更值。</w:t>
      </w:r>
    </w:p>
    <w:p>
      <w:pPr>
        <w:ind w:left="283" w:hanging="283"/>
      </w:pPr>
      <w:r>
        <w:t xml:space="preserve">4. </w:t>
      </w:r>
      <w:r>
        <w:rPr>
          <w:b w:val="0"/>
        </w:rPr>
        <w:t xml:space="preserve">确认无误后点击 </w:t>
      </w:r>
      <w:r>
        <w:rPr>
          <w:b/>
        </w:rPr>
        <w:t>发起</w:t>
      </w:r>
      <w:r>
        <w:rPr>
          <w:b w:val="0"/>
        </w:rPr>
        <w:t>，提交调整审批。导入文件本身不等于调整已经生效。</w:t>
      </w:r>
    </w:p>
    <w:p>
      <w:pPr>
        <w:ind w:left="283" w:hanging="283"/>
      </w:pPr>
      <w:r>
        <w:t xml:space="preserve">5. </w:t>
      </w:r>
      <w:r>
        <w:rPr>
          <w:b w:val="0"/>
        </w:rPr>
        <w:t>跟踪流程结果；审批归档后回到列表和节点详情核对生效值。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127783" cy="3384000"/>
            <wp:docPr id="7" name="Picture 7" descr="图7 导入后核对调整值再发起审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07-变更报审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778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图7标记：①“计划调整”表单；②调整后的完成日期；③发起。本例将专用演示节点的计划完成日期由2026-11-20调整为2026-11-21。</w:t>
      </w:r>
    </w:p>
    <w:p>
      <w:pPr>
        <w:pStyle w:val="Heading2"/>
      </w:pPr>
      <w:r>
        <w:t>三、变更消息如何触发</w:t>
      </w:r>
    </w:p>
    <w:p>
      <w:pPr/>
      <w:r>
        <w:rPr>
          <w:b w:val="0"/>
        </w:rPr>
        <w:t>提交调整、流转至审批节点、抄送和归档，分别触发发起人通知、审批人待办、抄送通知和归档通知。调整审批归档后，再按实际变更内容发送业务提醒：时间变更通知负责人及上级计划负责人（如有）；负责人变更分别通知原负责人交接、新负责人承接；名称变更通知负责人关注。</w:t>
      </w:r>
    </w:p>
    <w:p>
      <w:pPr/>
      <w:r>
        <w:rPr>
          <w:b/>
        </w:rPr>
        <w:t>完成标志：</w:t>
      </w:r>
      <w:r>
        <w:rPr>
          <w:b w:val="0"/>
        </w:rPr>
        <w:t xml:space="preserve"> 调整流程有明确审批结果，节点信息已按结果回写，相关人员可从消息进入查看。审批中的“变更中”状态不能当作调整已生效。</w:t>
      </w:r>
    </w:p>
    <w:p>
      <w:pPr>
        <w:pStyle w:val="Heading1"/>
        <w:pageBreakBefore/>
      </w:pPr>
      <w:r>
        <w:t>第五章 设置节点类型</w:t>
      </w:r>
    </w:p>
    <w:p>
      <w:pPr>
        <w:pStyle w:val="Heading2"/>
      </w:pPr>
      <w:r>
        <w:t>一、在计划等级中选择类型</w:t>
      </w:r>
    </w:p>
    <w:p>
      <w:pPr/>
      <w:r>
        <w:rPr>
          <w:b w:val="0"/>
        </w:rPr>
        <w:t xml:space="preserve">节点类型在新增表单及计划列表中称为 </w:t>
      </w:r>
      <w:r>
        <w:rPr>
          <w:b/>
        </w:rPr>
        <w:t>计划等级</w:t>
      </w:r>
      <w:r>
        <w:rPr>
          <w:b w:val="0"/>
        </w:rPr>
        <w:t xml:space="preserve">。当前界面提供 </w:t>
      </w:r>
      <w:r>
        <w:rPr>
          <w:b/>
        </w:rPr>
        <w:t>里程碑、主控节点、专项节点</w:t>
      </w:r>
      <w:r>
        <w:rPr>
          <w:b w:val="0"/>
        </w:rPr>
        <w:t xml:space="preserve"> 三个选项，见图2标记④。</w:t>
      </w:r>
    </w:p>
    <w:p>
      <w:pPr>
        <w:ind w:left="283" w:hanging="283"/>
      </w:pPr>
      <w:r>
        <w:t xml:space="preserve">1. </w:t>
      </w:r>
      <w:r>
        <w:rPr>
          <w:b w:val="0"/>
        </w:rPr>
        <w:t>新增节点时，在“常规”页选择本节点的计划等级，再保存。</w:t>
      </w:r>
    </w:p>
    <w:p>
      <w:pPr>
        <w:ind w:left="283" w:hanging="283"/>
      </w:pPr>
      <w:r>
        <w:t xml:space="preserve">2. </w:t>
      </w:r>
      <w:r>
        <w:rPr>
          <w:b w:val="0"/>
        </w:rPr>
        <w:t>通过Excel新增时，在新增模板的“计划等级”列维护类型，导入后核对列表显示。</w:t>
      </w:r>
    </w:p>
    <w:p>
      <w:pPr>
        <w:ind w:left="283" w:hanging="283"/>
      </w:pPr>
      <w:r>
        <w:t xml:space="preserve">3. </w:t>
      </w:r>
      <w:r>
        <w:rPr>
          <w:b w:val="0"/>
        </w:rPr>
        <w:t>修改已保存节点时，使用当前状态允许的编辑入口；已提交审批或已生效节点，先确认相应调整流程。不要把图标变化当作审批结果。</w:t>
      </w:r>
    </w:p>
    <w:p>
      <w:pPr>
        <w:ind w:left="283" w:hanging="283"/>
      </w:pPr>
      <w:r>
        <w:t xml:space="preserve">4. </w:t>
      </w:r>
      <w:r>
        <w:rPr>
          <w:b w:val="0"/>
        </w:rPr>
        <w:t>在列表的“计划等级”列核对类型。列未显示完整时，可横向滚动表格查看。</w:t>
      </w:r>
    </w:p>
    <w:p>
      <w:pPr>
        <w:pStyle w:val="Heading2"/>
      </w:pPr>
      <w:r>
        <w:t>二、计划等级与里程碑设置的区别</w:t>
      </w:r>
    </w:p>
    <w:p>
      <w:pPr/>
      <w:r>
        <w:rPr>
          <w:b w:val="0"/>
        </w:rPr>
        <w:t xml:space="preserve">“更多操作”中另有 </w:t>
      </w:r>
      <w:r>
        <w:rPr>
          <w:b/>
        </w:rPr>
        <w:t>里程碑设置</w:t>
      </w:r>
      <w:r>
        <w:rPr>
          <w:b w:val="0"/>
        </w:rPr>
        <w:t xml:space="preserve">，其窗口用于维护“里程碑—计划项”的对应关系。给某个节点标记类型，优先看该节点的 </w:t>
      </w:r>
      <w:r>
        <w:rPr>
          <w:b/>
        </w:rPr>
        <w:t>计划等级</w:t>
      </w:r>
      <w:r>
        <w:rPr>
          <w:b w:val="0"/>
        </w:rPr>
        <w:t>；需要维护里程碑与计划项关系时，再使用“里程碑设置”。两处入口不要混用。</w:t>
      </w:r>
    </w:p>
    <w:p>
      <w:pPr/>
      <w:r>
        <w:rPr>
          <w:b/>
        </w:rPr>
        <w:t>完成标志：</w:t>
      </w:r>
      <w:r>
        <w:rPr>
          <w:b w:val="0"/>
        </w:rPr>
        <w:t xml:space="preserve"> 节点详情中的计划等级与列表显示一致。等级选项的具体业务划分按项目管理口径执行。</w:t>
      </w:r>
    </w:p>
    <w:p>
      <w:pPr>
        <w:pStyle w:val="Heading1"/>
        <w:pageBreakBefore/>
      </w:pPr>
      <w:r>
        <w:t>第六章 执行反馈与长周期回顾</w:t>
      </w:r>
    </w:p>
    <w:p>
      <w:pPr>
        <w:pStyle w:val="Heading2"/>
      </w:pPr>
      <w:r>
        <w:t>一、提交过程反馈</w:t>
      </w:r>
    </w:p>
    <w:p>
      <w:pPr>
        <w:ind w:left="283" w:hanging="283"/>
      </w:pPr>
      <w:r>
        <w:t xml:space="preserve">1. </w:t>
      </w:r>
      <w:r>
        <w:rPr>
          <w:b w:val="0"/>
        </w:rPr>
        <w:t xml:space="preserve">找到节点，点击该行右侧 </w:t>
      </w:r>
      <w:r>
        <w:rPr>
          <w:b/>
        </w:rPr>
        <w:t>… → 反馈</w:t>
      </w:r>
      <w:r>
        <w:rPr>
          <w:b w:val="0"/>
        </w:rPr>
        <w:t>，打开“任务反馈”。</w:t>
      </w:r>
    </w:p>
    <w:p>
      <w:pPr>
        <w:ind w:left="283" w:hanging="283"/>
      </w:pPr>
      <w:r>
        <w:t xml:space="preserve">2. </w:t>
      </w:r>
      <w:r>
        <w:rPr>
          <w:b w:val="0"/>
        </w:rPr>
        <w:t xml:space="preserve">节点实际启动时选择 </w:t>
      </w:r>
      <w:r>
        <w:rPr>
          <w:b/>
        </w:rPr>
        <w:t>任务开始</w:t>
      </w:r>
      <w:r>
        <w:rPr>
          <w:b w:val="0"/>
        </w:rPr>
        <w:t>，填写实际开始时间和进度说明。</w:t>
      </w:r>
    </w:p>
    <w:p>
      <w:pPr>
        <w:ind w:left="283" w:hanging="283"/>
      </w:pPr>
      <w:r>
        <w:t xml:space="preserve">3. </w:t>
      </w:r>
      <w:r>
        <w:rPr>
          <w:b w:val="0"/>
        </w:rPr>
        <w:t xml:space="preserve">后续选择 </w:t>
      </w:r>
      <w:r>
        <w:rPr>
          <w:b/>
        </w:rPr>
        <w:t>进度反馈</w:t>
      </w:r>
      <w:r>
        <w:rPr>
          <w:b w:val="0"/>
        </w:rPr>
        <w:t>，维护完成进度和进度说明，按需上传成果或现场材料。</w:t>
      </w:r>
    </w:p>
    <w:p>
      <w:pPr>
        <w:ind w:left="283" w:hanging="283"/>
      </w:pPr>
      <w:r>
        <w:t xml:space="preserve">4. </w:t>
      </w:r>
      <w:r>
        <w:rPr>
          <w:b w:val="0"/>
        </w:rPr>
        <w:t xml:space="preserve">点击 </w:t>
      </w:r>
      <w:r>
        <w:rPr>
          <w:b/>
        </w:rPr>
        <w:t>提交</w:t>
      </w:r>
      <w:r>
        <w:rPr>
          <w:b w:val="0"/>
        </w:rPr>
        <w:t xml:space="preserve">，回到节点详情的 </w:t>
      </w:r>
      <w:r>
        <w:rPr>
          <w:b/>
        </w:rPr>
        <w:t>进度动态</w:t>
      </w:r>
      <w:r>
        <w:rPr>
          <w:b w:val="0"/>
        </w:rPr>
        <w:t xml:space="preserve"> 核对反馈记录和完成进度。</w:t>
      </w:r>
    </w:p>
    <w:p>
      <w:pPr>
        <w:ind w:left="283" w:hanging="283"/>
      </w:pPr>
      <w:r>
        <w:t xml:space="preserve">5. </w:t>
      </w:r>
      <w:r>
        <w:rPr>
          <w:b w:val="0"/>
        </w:rPr>
        <w:t>按每周反馈要求持续更新长周期节点，说明本周完成事项、当前进度、阻塞问题和下一步安排；仅查看消息不算提交反馈。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85220" cy="3384000"/>
            <wp:docPr id="8" name="Picture 8" descr="图8 一张图说明反馈类型 进度说明与提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08-过程反馈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8522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图8标记：①选择进度反馈并填写完成进度；②进度说明；③附件；④提交；⑤进度动态查看历史记录。带红色星号的字段按页面要求填写。</w:t>
      </w:r>
    </w:p>
    <w:p>
      <w:pPr>
        <w:pStyle w:val="Heading2"/>
      </w:pPr>
      <w:r>
        <w:t>二、反馈提交后的消息规则</w:t>
      </w:r>
    </w:p>
    <w:p>
      <w:pPr/>
      <w:r>
        <w:rPr>
          <w:b w:val="0"/>
        </w:rPr>
        <w:t>“任务开始”反馈提交后，向负责人及上级计划负责人（如有）发送开始通知，内容包含节点名称、反馈提交人、实际开始时间和说明。“进度反馈”提交后发送进度更新通知，内容包含完成进度和进度说明，点击后进入对应反馈详情。</w:t>
      </w:r>
    </w:p>
    <w:p>
      <w:pPr/>
      <w:r>
        <w:rPr>
          <w:b w:val="0"/>
        </w:rPr>
        <w:t>普通进度反馈用于更新执行过程；即使填写100%，仍需按第七章申请结项。</w:t>
      </w:r>
    </w:p>
    <w:p>
      <w:pPr>
        <w:pStyle w:val="Heading2"/>
      </w:pPr>
      <w:r>
        <w:t>三、长周期节点的每周回顾提醒</w:t>
      </w:r>
    </w:p>
    <w:p>
      <w:pPr/>
      <w:r>
        <w:rPr>
          <w:b/>
        </w:rPr>
        <w:t>当前未发现独立的自动回顾提醒：</w:t>
      </w:r>
      <w:r>
        <w:rPr>
          <w:b w:val="0"/>
        </w:rPr>
        <w:t xml:space="preserve"> 每周反馈入口已可使用，但本次核对的22条计划管理消息模板中，没有“计划每周回顾”模板；业务方也未提供其他已接入规则。现有“任务回顾提醒”属于任务管理，不作为计划管理的提醒依据。</w:t>
      </w:r>
    </w:p>
    <w:p>
      <w:pPr/>
      <w:r>
        <w:rPr>
          <w:b w:val="0"/>
        </w:rPr>
        <w:t xml:space="preserve">长周期节点由负责人按项目要求主动进入 </w:t>
      </w:r>
      <w:r>
        <w:rPr>
          <w:b/>
        </w:rPr>
        <w:t>… → 反馈 → 进度反馈</w:t>
      </w:r>
      <w:r>
        <w:rPr>
          <w:b w:val="0"/>
        </w:rPr>
        <w:t>，更新本周完成事项、当前进度、阻塞问题和下一步安排。提交后按“进度反馈通知”事件接入消息中心，接收对象为节点负责人及上级计划负责人；查看消息本身不计为已完成周反馈。</w:t>
      </w:r>
    </w:p>
    <w:p>
      <w:pPr/>
      <w:r>
        <w:rPr>
          <w:b w:val="0"/>
        </w:rPr>
        <w:t>目前不承诺“每逢周几几点”或“满7天自动发送”。如后续新增自动回顾提醒，需另行确认适用节点、触发基准、发送周期、接收人及反馈后停止规则，再更新本手册。</w:t>
      </w:r>
    </w:p>
    <w:p>
      <w:pPr>
        <w:pStyle w:val="Heading2"/>
      </w:pPr>
      <w:r>
        <w:t>四、与延期提醒和超期预警分开理解</w:t>
      </w:r>
    </w:p>
    <w:p>
      <w:pPr/>
      <w:r>
        <w:rPr>
          <w:b w:val="0"/>
        </w:rPr>
        <w:t xml:space="preserve">消息中心已有 </w:t>
      </w:r>
      <w:r>
        <w:rPr>
          <w:b/>
        </w:rPr>
        <w:t>进度延期提醒、进度已延期预警</w:t>
      </w:r>
      <w:r>
        <w:rPr>
          <w:b w:val="0"/>
        </w:rPr>
        <w:t>，用于提示节点进度风险和超过计划完成时间的情况。这两类消息不等同于每周回顾提醒。</w:t>
      </w:r>
    </w:p>
    <w:p>
      <w:pPr/>
      <w:r>
        <w:rPr>
          <w:b w:val="0"/>
        </w:rPr>
        <w:t>接入文档中的进度偏差算法与当前SIT模板显示存在差异，当前“进度延期提醒”的场景文字和触发公式也未完全一致。具体扫描周期、阈值和发送时刻需管理员核定后执行，不以旧模板公式推断本项目的实际发送时间。</w:t>
      </w:r>
    </w:p>
    <w:p>
      <w:pPr>
        <w:pStyle w:val="Heading1"/>
        <w:pageBreakBefore/>
      </w:pPr>
      <w:r>
        <w:t>第七章 发起结项</w:t>
      </w:r>
    </w:p>
    <w:p>
      <w:pPr>
        <w:pStyle w:val="Heading2"/>
      </w:pPr>
      <w:r>
        <w:t>一、从列表发起结项</w:t>
      </w:r>
    </w:p>
    <w:p>
      <w:pPr/>
      <w:r>
        <w:rPr>
          <w:b w:val="0"/>
        </w:rPr>
        <w:t xml:space="preserve">单个或多个节点均可通过 </w:t>
      </w:r>
      <w:r>
        <w:rPr>
          <w:b/>
        </w:rPr>
        <w:t>更多操作 → 批量结项</w:t>
      </w:r>
      <w:r>
        <w:rPr>
          <w:b w:val="0"/>
        </w:rPr>
        <w:t xml:space="preserve"> 办理。先在列表勾选本次已完成的节点，核对选择范围后进入。</w:t>
      </w:r>
    </w:p>
    <w:p>
      <w:pPr>
        <w:ind w:left="283" w:hanging="283"/>
      </w:pPr>
      <w:r>
        <w:t xml:space="preserve">1. </w:t>
      </w:r>
      <w:r>
        <w:rPr>
          <w:b w:val="0"/>
        </w:rPr>
        <w:t xml:space="preserve">在“批量结项校验”窗口核对 </w:t>
      </w:r>
      <w:r>
        <w:rPr>
          <w:b/>
        </w:rPr>
        <w:t>已选择任务、可申请结项、不可申请</w:t>
      </w:r>
      <w:r>
        <w:rPr>
          <w:b w:val="0"/>
        </w:rPr>
        <w:t xml:space="preserve"> 数量。</w:t>
      </w:r>
    </w:p>
    <w:p>
      <w:pPr>
        <w:ind w:left="283" w:hanging="283"/>
      </w:pPr>
      <w:r>
        <w:t xml:space="preserve">2. </w:t>
      </w:r>
      <w:r>
        <w:rPr>
          <w:b w:val="0"/>
        </w:rPr>
        <w:t>有不可申请节点时，查看下方原因。计划变更中的节点会被拦截，应先完成变更流程；父子节点仅体现层级关系，不做强制联动。</w:t>
      </w:r>
    </w:p>
    <w:p>
      <w:pPr>
        <w:ind w:left="283" w:hanging="283"/>
      </w:pPr>
      <w:r>
        <w:t xml:space="preserve">3. </w:t>
      </w:r>
      <w:r>
        <w:rPr>
          <w:b w:val="0"/>
        </w:rPr>
        <w:t xml:space="preserve">点击 </w:t>
      </w:r>
      <w:r>
        <w:rPr>
          <w:b/>
        </w:rPr>
        <w:t>仅对可申请任务继续</w:t>
      </w:r>
      <w:r>
        <w:rPr>
          <w:b w:val="0"/>
        </w:rPr>
        <w:t>，进入批量结项表单；如果需要调整范围，点击“返回重选”。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336000" cy="3228833"/>
            <wp:docPr id="9" name="Picture 9" descr="图9 先核对结项资格再继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09-结项校验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32288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图9标记：①资格校验数量；②不可申请原因列表；③仅对可申请任务继续。不可申请的节点不能跟随本批次提交。</w:t>
      </w:r>
    </w:p>
    <w:p>
      <w:pPr>
        <w:pStyle w:val="Heading2"/>
      </w:pPr>
      <w:r>
        <w:t>二、填写结项信息并发起</w:t>
      </w:r>
    </w:p>
    <w:p>
      <w:pPr>
        <w:ind w:left="283" w:hanging="283"/>
      </w:pPr>
      <w:r>
        <w:t xml:space="preserve">1. </w:t>
      </w:r>
      <w:r>
        <w:rPr>
          <w:b w:val="0"/>
        </w:rPr>
        <w:t>核对标段、申请人、申请部门和申请任务数。</w:t>
      </w:r>
    </w:p>
    <w:p>
      <w:pPr>
        <w:ind w:left="283" w:hanging="283"/>
      </w:pPr>
      <w:r>
        <w:t xml:space="preserve">2. </w:t>
      </w:r>
      <w:r>
        <w:rPr>
          <w:b w:val="0"/>
        </w:rPr>
        <w:t xml:space="preserve">多个节点使用相同实际时间或说明时，在 </w:t>
      </w:r>
      <w:r>
        <w:rPr>
          <w:b/>
        </w:rPr>
        <w:t>公共结项信息</w:t>
      </w:r>
      <w:r>
        <w:rPr>
          <w:b w:val="0"/>
        </w:rPr>
        <w:t xml:space="preserve"> 中填写统一实际开始时间、统一实际结束时间、公共进度说明，按需上传公共附件，再点击 </w:t>
      </w:r>
      <w:r>
        <w:rPr>
          <w:b/>
        </w:rPr>
        <w:t>应用到全部任务</w:t>
      </w:r>
      <w:r>
        <w:rPr>
          <w:b w:val="0"/>
        </w:rPr>
        <w:t>。</w:t>
      </w:r>
    </w:p>
    <w:p>
      <w:pPr>
        <w:ind w:left="283" w:hanging="283"/>
      </w:pPr>
      <w:r>
        <w:t xml:space="preserve">3. </w:t>
      </w:r>
      <w:r>
        <w:rPr>
          <w:b w:val="0"/>
        </w:rPr>
        <w:t xml:space="preserve">在下方 </w:t>
      </w:r>
      <w:r>
        <w:rPr>
          <w:b/>
        </w:rPr>
        <w:t>结项任务明细</w:t>
      </w:r>
      <w:r>
        <w:rPr>
          <w:b w:val="0"/>
        </w:rPr>
        <w:t xml:space="preserve"> 逐条检查实际开始时间、实际结束时间、任务说明及任务附件；不同节点的实际信息应逐条调整。也可使用表单中的“导入信息”批量填写。</w:t>
      </w:r>
    </w:p>
    <w:p>
      <w:pPr>
        <w:ind w:left="283" w:hanging="283"/>
      </w:pPr>
      <w:r>
        <w:t xml:space="preserve">4. </w:t>
      </w:r>
      <w:r>
        <w:rPr>
          <w:b w:val="0"/>
        </w:rPr>
        <w:t xml:space="preserve">核对本次范围与完成成果后点击 </w:t>
      </w:r>
      <w:r>
        <w:rPr>
          <w:b/>
        </w:rPr>
        <w:t>发起</w:t>
      </w:r>
      <w:r>
        <w:rPr>
          <w:b w:val="0"/>
        </w:rPr>
        <w:t>。需稍后办理时，可先“保存草稿”；保存草稿不等于提交审批。</w:t>
      </w:r>
    </w:p>
    <w:p>
      <w:pPr>
        <w:ind w:left="283" w:hanging="283"/>
      </w:pPr>
      <w:r>
        <w:t xml:space="preserve">5. </w:t>
      </w:r>
      <w:r>
        <w:rPr>
          <w:b w:val="0"/>
        </w:rPr>
        <w:t>等待“批量申请结项发起成功”提示，再到结项申请台账查看记录。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274500" cy="3384000"/>
            <wp:docPr id="10" name="Picture 10" descr="图10 在同一表单填写公共信息 核对明细并发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10-结项填写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745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图10标记：①统一实际时间；②公共进度说明；③应用到全部任务；④结项明细；⑤发起。审批按整批通过或整批驳回办理，不支持部分通过，提交前应确认同批节点均符合结项条件。</w:t>
      </w:r>
    </w:p>
    <w:p>
      <w:pPr>
        <w:pStyle w:val="Heading2"/>
      </w:pPr>
      <w:r>
        <w:t>三、查看申请台账及其他入口</w:t>
      </w:r>
    </w:p>
    <w:p>
      <w:pPr/>
      <w:r>
        <w:rPr>
          <w:b w:val="0"/>
        </w:rPr>
        <w:t xml:space="preserve">通过 </w:t>
      </w:r>
      <w:r>
        <w:rPr>
          <w:b/>
        </w:rPr>
        <w:t>更多操作 → 结项申请台账</w:t>
      </w:r>
      <w:r>
        <w:rPr>
          <w:b w:val="0"/>
        </w:rPr>
        <w:t xml:space="preserve"> 查看记录。台账加载当前项目下的全部结项申请，不区分申请人，可按标段查询，核对申请任务数、申请人、提交时间、审批状态、当前审批人和审批完成时间。</w:t>
      </w:r>
    </w:p>
    <w:p>
      <w:pPr/>
      <w:r>
        <w:rPr>
          <w:b w:val="0"/>
        </w:rPr>
        <w:t xml:space="preserve">节点行 </w:t>
      </w:r>
      <w:r>
        <w:rPr>
          <w:b/>
        </w:rPr>
        <w:t>… → 反馈</w:t>
      </w:r>
      <w:r>
        <w:rPr>
          <w:b w:val="0"/>
        </w:rPr>
        <w:t xml:space="preserve"> 中也有“申请结项（发起结项流程）”选项，填写实际时间、进度说明后可提交。出现“系统未知错误”时，应先查台账确认是否产生申请，再联系管理员处理；不要以报错页面推断申请已成功或连续重复提交。</w:t>
      </w:r>
    </w:p>
    <w:p>
      <w:pPr>
        <w:pStyle w:val="Heading2"/>
      </w:pPr>
      <w:r>
        <w:t>四、结项消息与完成确认</w:t>
      </w:r>
    </w:p>
    <w:p>
      <w:pPr/>
      <w:r>
        <w:rPr>
          <w:b w:val="0"/>
        </w:rPr>
        <w:t>结项申请发起后，负责人收到提交结果通知；流程到达审批节点后，审批人收到待办；抄送节点产生抄送通知；审批归档后，发起人收到归档通知。点击相应消息进入结项流程或计划详情核对结果。</w:t>
      </w:r>
    </w:p>
    <w:p>
      <w:pPr/>
      <w:r>
        <w:rPr>
          <w:b/>
        </w:rPr>
        <w:t>完成标志：</w:t>
      </w:r>
      <w:r>
        <w:rPr>
          <w:b w:val="0"/>
        </w:rPr>
        <w:t xml:space="preserve"> 结项流程审批结果已明确，节点结项状态已经回写，并能查到结项记录。进度达到100%、有实际结束时间或收到“流程已发起”通知，均不能单独作为已结项依据。</w:t>
      </w:r>
    </w:p>
    <w:p>
      <w:pPr>
        <w:pStyle w:val="Heading1"/>
        <w:pageBreakBefore/>
      </w:pPr>
      <w:r>
        <w:t>第八章 常见问题</w:t>
      </w:r>
    </w:p>
    <w:p>
      <w:pPr>
        <w:pStyle w:val="Heading2"/>
      </w:pPr>
      <w:r>
        <w:t>一、新增后为什么没有提醒</w:t>
      </w:r>
    </w:p>
    <w:p>
      <w:pPr/>
      <w:r>
        <w:rPr>
          <w:b w:val="0"/>
        </w:rPr>
        <w:t>先确认是否只保存了节点。新增保存后还要勾选节点，点击“发布”，并在报审页“发起”。已提交时再核查流程记录、消息接收人、消息分类、已读筛选和实际投递渠道。</w:t>
      </w:r>
    </w:p>
    <w:p>
      <w:pPr>
        <w:pStyle w:val="Heading2"/>
      </w:pPr>
      <w:r>
        <w:t>二、为什么不能发起计划调整</w:t>
      </w:r>
    </w:p>
    <w:p>
      <w:pPr/>
      <w:r>
        <w:rPr>
          <w:b w:val="0"/>
        </w:rPr>
        <w:t>先检查是否勾选节点，再看流程状态。当前界面拦截提示允许“未进行、已归档、已驳回”的计划修改；正在审批的节点应先处理现有流程。</w:t>
      </w:r>
    </w:p>
    <w:p>
      <w:pPr>
        <w:pStyle w:val="Heading2"/>
      </w:pPr>
      <w:r>
        <w:t>三、导入后是不是自动报审</w:t>
      </w:r>
    </w:p>
    <w:p>
      <w:pPr/>
      <w:r>
        <w:rPr>
          <w:b w:val="0"/>
        </w:rPr>
        <w:t>新增导入成功后，应在列表核对并按第三章提交报审。变更导入会进入“计划调整”表单，还需要核对并点击“发起”。</w:t>
      </w:r>
    </w:p>
    <w:p>
      <w:pPr>
        <w:pStyle w:val="Heading2"/>
      </w:pPr>
      <w:r>
        <w:t>四、反馈按钮不可用怎么办</w:t>
      </w:r>
    </w:p>
    <w:p>
      <w:pPr/>
      <w:r>
        <w:rPr>
          <w:b w:val="0"/>
        </w:rPr>
        <w:t>核对节点报审是否已经生效、当前账号是否有相应操作权限，以及是否存在状态限制；以按钮和系统提示为准。不要通过修改状态绕过审批。</w:t>
      </w:r>
    </w:p>
    <w:p>
      <w:pPr>
        <w:pStyle w:val="Heading2"/>
      </w:pPr>
      <w:r>
        <w:t>五、已经填了实际完成时间为什么还显示延期</w:t>
      </w:r>
    </w:p>
    <w:p>
      <w:pPr/>
      <w:r>
        <w:rPr>
          <w:b w:val="0"/>
        </w:rPr>
        <w:t>实际执行数据、进度反馈和结项流程是不同记录。先确认是否发起并完成结项，再核对节点状态是否已回写；必要时联系管理员核查，不直接把日期存在视为结项完成。</w:t>
      </w:r>
    </w:p>
    <w:p>
      <w:pPr>
        <w:pStyle w:val="Heading2"/>
      </w:pPr>
      <w:r>
        <w:t>六、收到消息并已读后为什么还有待办</w:t>
      </w:r>
    </w:p>
    <w:p>
      <w:pPr/>
      <w:r>
        <w:rPr>
          <w:b w:val="0"/>
        </w:rPr>
        <w:t>消息已读只说明看过消息。进入流程并完成审批后，再核查待办状态和后续流转。</w:t>
      </w:r>
    </w:p>
    <w:p>
      <w:pPr>
        <w:pStyle w:val="Heading2"/>
      </w:pPr>
      <w:r>
        <w:t>七、没有收到每周回顾提醒怎么办</w:t>
      </w:r>
    </w:p>
    <w:p>
      <w:pPr/>
      <w:r>
        <w:rPr>
          <w:b w:val="0"/>
        </w:rPr>
        <w:t>按第六章完成每周过程反馈，并请管理员确认计划管理的回顾模板、触发基准、周期、接收人和渠道是否已经配置。延期提醒或任务管理回顾模板不能替代计划每周回顾的接入核查。</w:t>
      </w:r>
    </w:p>
    <w:sectPr w:rsidR="00FC693F" w:rsidRPr="0006063C" w:rsidSect="00034616">
      <w:footerReference w:type="default" r:id="rId9"/>
      <w:pgSz w:w="11906" w:h="16838"/>
      <w:pgMar w:top="964" w:right="964" w:bottom="964" w:left="96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 CJK SC" w:hAnsi="Noto Sans CJK SC" w:eastAsia="Noto Sans CJK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76" w:lineRule="auto"/>
      <w:outlineLvl w:val="0"/>
    </w:pPr>
    <w:rPr>
      <w:rFonts w:cstheme="majorBidi" w:ascii="Noto Sans CJK SC" w:hAnsi="Noto Sans CJK SC" w:eastAsia="Noto Sans CJK SC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76" w:lineRule="auto"/>
      <w:outlineLvl w:val="1"/>
    </w:pPr>
    <w:rPr>
      <w:rFonts w:cstheme="majorBidi" w:ascii="Noto Sans CJK SC" w:hAnsi="Noto Sans CJK SC" w:eastAsia="Noto Sans CJK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76" w:lineRule="auto"/>
      <w:contextualSpacing/>
    </w:pPr>
    <w:rPr>
      <w:rFonts w:cstheme="majorBidi" w:ascii="Noto Sans CJK SC" w:hAnsi="Noto Sans CJK SC" w:eastAsia="Noto Sans CJK SC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76" w:lineRule="auto"/>
    </w:pPr>
    <w:rPr>
      <w:rFonts w:cstheme="majorBidi" w:ascii="Noto Sans CJK SC" w:hAnsi="Noto Sans CJK SC" w:eastAsia="Noto Sans CJK SC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6" w:lineRule="auto" w:after="100"/>
    </w:pPr>
    <w:rPr>
      <w:rFonts w:ascii="Noto Sans CJK SC" w:hAnsi="Noto Sans CJK SC" w:eastAsia="Noto Sans CJK SC"/>
      <w:b/>
      <w:bCs/>
      <w:color w:val="687383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计划管理操作手册</dc:title>
  <dc:subject>节点维护 报审 导入变更 类型设置 反馈提醒 结项</dc:subject>
  <dc:creator>数字丰泰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